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7C" w:rsidRDefault="005C6A7C" w:rsidP="005C6A7C">
      <w:pPr>
        <w:pStyle w:val="Gvdemetni0"/>
        <w:shd w:val="clear" w:color="auto" w:fill="auto"/>
        <w:spacing w:after="0" w:line="360" w:lineRule="auto"/>
        <w:ind w:left="142"/>
        <w:rPr>
          <w:b/>
        </w:rPr>
      </w:pPr>
      <w:r w:rsidRPr="00553D8D">
        <w:rPr>
          <w:b/>
        </w:rPr>
        <w:t xml:space="preserve">SOSYAL BİLİMLER ENSTİTÜSÜ </w:t>
      </w:r>
      <w:r w:rsidR="009C0714" w:rsidRPr="00553D8D">
        <w:rPr>
          <w:b/>
        </w:rPr>
        <w:t>201</w:t>
      </w:r>
      <w:r w:rsidR="000E4181">
        <w:rPr>
          <w:b/>
        </w:rPr>
        <w:t>8</w:t>
      </w:r>
      <w:r w:rsidR="009C0714" w:rsidRPr="00553D8D">
        <w:rPr>
          <w:b/>
        </w:rPr>
        <w:t>-201</w:t>
      </w:r>
      <w:r w:rsidR="000E4181">
        <w:rPr>
          <w:b/>
        </w:rPr>
        <w:t>9 GÜZ</w:t>
      </w:r>
      <w:r w:rsidR="009C0714" w:rsidRPr="00553D8D">
        <w:rPr>
          <w:b/>
        </w:rPr>
        <w:t xml:space="preserve"> DÖNEMİ </w:t>
      </w:r>
      <w:r>
        <w:rPr>
          <w:b/>
        </w:rPr>
        <w:t xml:space="preserve">LİSANSÜSTÜ    </w:t>
      </w:r>
    </w:p>
    <w:p w:rsidR="0013281C" w:rsidRDefault="009C0714" w:rsidP="005C6A7C">
      <w:pPr>
        <w:pStyle w:val="Gvdemetni0"/>
        <w:shd w:val="clear" w:color="auto" w:fill="auto"/>
        <w:spacing w:after="0" w:line="360" w:lineRule="auto"/>
        <w:ind w:left="142"/>
        <w:rPr>
          <w:b/>
        </w:rPr>
      </w:pPr>
      <w:bookmarkStart w:id="0" w:name="_GoBack"/>
      <w:bookmarkEnd w:id="0"/>
      <w:r w:rsidRPr="00553D8D">
        <w:rPr>
          <w:b/>
        </w:rPr>
        <w:t>BOŞ KONTENJANLARI</w:t>
      </w:r>
    </w:p>
    <w:tbl>
      <w:tblPr>
        <w:tblpPr w:leftFromText="141" w:rightFromText="141" w:vertAnchor="text" w:horzAnchor="margin" w:tblpXSpec="center" w:tblpY="483"/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402"/>
        <w:gridCol w:w="1985"/>
        <w:gridCol w:w="2409"/>
      </w:tblGrid>
      <w:tr w:rsidR="00D87F18" w:rsidRPr="005A3F41" w:rsidTr="005A3F41">
        <w:trPr>
          <w:trHeight w:hRule="exact" w:val="2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F18" w:rsidRPr="000037D5" w:rsidRDefault="00D87F18" w:rsidP="00CD6890">
            <w:pPr>
              <w:pStyle w:val="Gvdemetni0"/>
              <w:shd w:val="clear" w:color="auto" w:fill="auto"/>
              <w:spacing w:after="0" w:line="230" w:lineRule="exact"/>
              <w:rPr>
                <w:b/>
                <w:sz w:val="22"/>
                <w:szCs w:val="22"/>
              </w:rPr>
            </w:pPr>
            <w:r w:rsidRPr="000037D5">
              <w:rPr>
                <w:rStyle w:val="Gvdemetni1"/>
                <w:b/>
                <w:sz w:val="22"/>
                <w:szCs w:val="22"/>
              </w:rPr>
              <w:t>ANABİLİM DALI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F18" w:rsidRPr="000037D5" w:rsidRDefault="00D87F18" w:rsidP="00CD6890">
            <w:pPr>
              <w:pStyle w:val="Gvdemetni0"/>
              <w:shd w:val="clear" w:color="auto" w:fill="auto"/>
              <w:spacing w:after="0" w:line="230" w:lineRule="exact"/>
              <w:rPr>
                <w:b/>
                <w:sz w:val="22"/>
                <w:szCs w:val="22"/>
              </w:rPr>
            </w:pPr>
            <w:r w:rsidRPr="000037D5">
              <w:rPr>
                <w:rStyle w:val="Gvdemetni1"/>
                <w:b/>
                <w:sz w:val="22"/>
                <w:szCs w:val="22"/>
              </w:rPr>
              <w:t>BİLİM DALI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F18" w:rsidRPr="000037D5" w:rsidRDefault="00D87F18" w:rsidP="00CD6890">
            <w:pPr>
              <w:pStyle w:val="Gvdemetni0"/>
              <w:shd w:val="clear" w:color="auto" w:fill="auto"/>
              <w:spacing w:after="0" w:line="230" w:lineRule="exact"/>
              <w:rPr>
                <w:rStyle w:val="Gvdemetni1"/>
                <w:b/>
                <w:sz w:val="22"/>
                <w:szCs w:val="22"/>
              </w:rPr>
            </w:pPr>
            <w:r w:rsidRPr="000037D5">
              <w:rPr>
                <w:rStyle w:val="Gvdemetni1"/>
                <w:b/>
                <w:sz w:val="22"/>
                <w:szCs w:val="22"/>
              </w:rPr>
              <w:t>STATÜSÜ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F18" w:rsidRPr="000037D5" w:rsidRDefault="00D87F18" w:rsidP="00CD6890">
            <w:pPr>
              <w:pStyle w:val="Gvdemetni0"/>
              <w:shd w:val="clear" w:color="auto" w:fill="auto"/>
              <w:spacing w:after="0" w:line="230" w:lineRule="exact"/>
              <w:rPr>
                <w:b/>
                <w:sz w:val="22"/>
                <w:szCs w:val="22"/>
              </w:rPr>
            </w:pPr>
            <w:r w:rsidRPr="000037D5">
              <w:rPr>
                <w:rStyle w:val="Gvdemetni1"/>
                <w:b/>
                <w:sz w:val="22"/>
                <w:szCs w:val="22"/>
              </w:rPr>
              <w:t>BOŞ KONTENJANLAR</w:t>
            </w:r>
          </w:p>
        </w:tc>
      </w:tr>
      <w:tr w:rsidR="00D87F18" w:rsidRPr="005A3F41" w:rsidTr="00053DB9">
        <w:trPr>
          <w:trHeight w:hRule="exact" w:val="28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D87F18" w:rsidRPr="005A3F41" w:rsidRDefault="00D87F18" w:rsidP="00CD6890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b/>
                <w:sz w:val="22"/>
                <w:szCs w:val="22"/>
              </w:rPr>
            </w:pPr>
            <w:r w:rsidRPr="005A3F41">
              <w:rPr>
                <w:rStyle w:val="Gvdemetni1"/>
                <w:b/>
                <w:sz w:val="22"/>
                <w:szCs w:val="22"/>
              </w:rPr>
              <w:t>TARİH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D87F18" w:rsidRPr="005A3F41" w:rsidRDefault="00D87F18" w:rsidP="00CD6890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sz w:val="22"/>
                <w:szCs w:val="22"/>
              </w:rPr>
            </w:pPr>
            <w:r w:rsidRPr="005A3F41">
              <w:rPr>
                <w:rStyle w:val="Gvdemetni1"/>
                <w:sz w:val="22"/>
                <w:szCs w:val="22"/>
              </w:rPr>
              <w:t>ORTAÇAĞ TARİHİ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D87F18" w:rsidRPr="005A3F41" w:rsidRDefault="00D87F18" w:rsidP="00CD6890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5A3F41">
              <w:rPr>
                <w:sz w:val="22"/>
                <w:szCs w:val="22"/>
              </w:rPr>
              <w:t>Y.LİSANS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87F18" w:rsidRPr="005A3F41" w:rsidRDefault="00D87F18" w:rsidP="00CD6890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5A3F41">
              <w:rPr>
                <w:sz w:val="22"/>
                <w:szCs w:val="22"/>
              </w:rPr>
              <w:t>1</w:t>
            </w:r>
          </w:p>
        </w:tc>
      </w:tr>
      <w:tr w:rsidR="0096594B" w:rsidRPr="005A3F41" w:rsidTr="00053DB9">
        <w:trPr>
          <w:trHeight w:hRule="exact" w:val="283"/>
          <w:jc w:val="center"/>
        </w:trPr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96594B" w:rsidRPr="005A3F41" w:rsidRDefault="0096594B" w:rsidP="0096594B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b/>
                <w:sz w:val="22"/>
                <w:szCs w:val="22"/>
              </w:rPr>
            </w:pPr>
            <w:r w:rsidRPr="005A3F41">
              <w:rPr>
                <w:rStyle w:val="Gvdemetni1"/>
                <w:b/>
                <w:sz w:val="22"/>
                <w:szCs w:val="22"/>
              </w:rPr>
              <w:t>COĞRAFYA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96594B" w:rsidRPr="005A3F41" w:rsidRDefault="0096594B" w:rsidP="0096594B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sz w:val="22"/>
                <w:szCs w:val="22"/>
              </w:rPr>
            </w:pPr>
            <w:r w:rsidRPr="005A3F41">
              <w:rPr>
                <w:rStyle w:val="Gvdemetni1"/>
                <w:sz w:val="22"/>
                <w:szCs w:val="22"/>
              </w:rPr>
              <w:t>BEŞERİ VE İKTİSADİ OĞRAFYA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96594B" w:rsidRPr="005A3F41" w:rsidRDefault="0096594B" w:rsidP="0096594B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5A3F41">
              <w:rPr>
                <w:sz w:val="22"/>
                <w:szCs w:val="22"/>
              </w:rPr>
              <w:t>Y.LİSANS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96594B" w:rsidRPr="005A3F41" w:rsidRDefault="0096594B" w:rsidP="0096594B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5A3F41">
              <w:rPr>
                <w:sz w:val="22"/>
                <w:szCs w:val="22"/>
              </w:rPr>
              <w:t>1</w:t>
            </w:r>
          </w:p>
        </w:tc>
      </w:tr>
      <w:tr w:rsidR="00175DDF" w:rsidRPr="005A3F41" w:rsidTr="00053DB9">
        <w:trPr>
          <w:trHeight w:hRule="exact" w:val="579"/>
          <w:jc w:val="center"/>
        </w:trPr>
        <w:tc>
          <w:tcPr>
            <w:tcW w:w="311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175DDF" w:rsidRPr="005A3F41" w:rsidRDefault="00175DDF" w:rsidP="00175DDF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b/>
                <w:sz w:val="22"/>
                <w:szCs w:val="22"/>
              </w:rPr>
            </w:pPr>
            <w:r>
              <w:rPr>
                <w:rStyle w:val="Gvdemetni1"/>
                <w:b/>
                <w:sz w:val="22"/>
                <w:szCs w:val="22"/>
              </w:rPr>
              <w:t>GİRİŞİMCİLİK VE YENİLİK YÖNETİMİ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175DDF" w:rsidRPr="00175DDF" w:rsidRDefault="00175DDF" w:rsidP="00175DDF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sz w:val="22"/>
                <w:szCs w:val="22"/>
              </w:rPr>
            </w:pPr>
            <w:r w:rsidRPr="00175DDF">
              <w:rPr>
                <w:rStyle w:val="Gvdemetni1"/>
                <w:sz w:val="22"/>
                <w:szCs w:val="22"/>
              </w:rPr>
              <w:t>GİRİŞİMCİLİK VE YENİLİK YÖNETİMİ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175DDF" w:rsidRPr="005A3F41" w:rsidRDefault="00175DDF" w:rsidP="00175DDF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5A3F41">
              <w:rPr>
                <w:sz w:val="22"/>
                <w:szCs w:val="22"/>
              </w:rPr>
              <w:t>Y.LİSANS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175DDF" w:rsidRPr="005A3F41" w:rsidRDefault="00175DDF" w:rsidP="00175DDF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5DDF" w:rsidRPr="005A3F41" w:rsidTr="00053DB9">
        <w:trPr>
          <w:trHeight w:hRule="exact" w:val="560"/>
          <w:jc w:val="center"/>
        </w:trPr>
        <w:tc>
          <w:tcPr>
            <w:tcW w:w="311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175DDF" w:rsidRPr="005A3F41" w:rsidRDefault="00C22937" w:rsidP="00175DDF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b/>
                <w:sz w:val="22"/>
                <w:szCs w:val="22"/>
              </w:rPr>
            </w:pPr>
            <w:r>
              <w:rPr>
                <w:rStyle w:val="Gvdemetni1"/>
                <w:b/>
                <w:sz w:val="22"/>
                <w:szCs w:val="22"/>
              </w:rPr>
              <w:t>İSLAM TARİHİ VE SANATLARI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175DDF" w:rsidRPr="005A3F41" w:rsidRDefault="00C22937" w:rsidP="00175DDF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sz w:val="22"/>
                <w:szCs w:val="22"/>
              </w:rPr>
            </w:pPr>
            <w:r>
              <w:rPr>
                <w:rStyle w:val="Gvdemetni1"/>
                <w:sz w:val="22"/>
                <w:szCs w:val="22"/>
              </w:rPr>
              <w:t>TÜRK İSLAM EDEBİYATI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175DDF" w:rsidRPr="005A3F41" w:rsidRDefault="00C22937" w:rsidP="00175DDF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Y.LİSANS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175DDF" w:rsidRPr="005A3F41" w:rsidRDefault="00CF2D28" w:rsidP="00175DDF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5DDF" w:rsidRPr="005A3F41" w:rsidTr="00053DB9">
        <w:trPr>
          <w:trHeight w:hRule="exact" w:val="283"/>
          <w:jc w:val="center"/>
        </w:trPr>
        <w:tc>
          <w:tcPr>
            <w:tcW w:w="311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175DDF" w:rsidRPr="005A3F41" w:rsidRDefault="00D03257" w:rsidP="00175DDF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b/>
                <w:sz w:val="22"/>
                <w:szCs w:val="22"/>
              </w:rPr>
            </w:pPr>
            <w:r>
              <w:rPr>
                <w:rStyle w:val="Gvdemetni1"/>
                <w:b/>
                <w:sz w:val="22"/>
                <w:szCs w:val="22"/>
              </w:rPr>
              <w:t>İŞLETME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175DDF" w:rsidRPr="005A3F41" w:rsidRDefault="00D03257" w:rsidP="00175DDF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sz w:val="22"/>
                <w:szCs w:val="22"/>
              </w:rPr>
            </w:pPr>
            <w:r>
              <w:rPr>
                <w:rStyle w:val="Gvdemetni1"/>
                <w:sz w:val="22"/>
                <w:szCs w:val="22"/>
              </w:rPr>
              <w:t>İŞLETME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175DDF" w:rsidRPr="005A3F41" w:rsidRDefault="00D03257" w:rsidP="00175DDF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Y.LİSANS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175DDF" w:rsidRDefault="002740F6" w:rsidP="00175DDF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03257" w:rsidRPr="005A3F41" w:rsidRDefault="00D03257" w:rsidP="00D03257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5DDF" w:rsidRPr="005A3F41" w:rsidTr="00053DB9">
        <w:trPr>
          <w:trHeight w:hRule="exact" w:val="283"/>
          <w:jc w:val="center"/>
        </w:trPr>
        <w:tc>
          <w:tcPr>
            <w:tcW w:w="311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175DDF" w:rsidRPr="005A3F41" w:rsidRDefault="00D03257" w:rsidP="00175DDF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b/>
                <w:sz w:val="22"/>
                <w:szCs w:val="22"/>
              </w:rPr>
            </w:pPr>
            <w:r>
              <w:rPr>
                <w:rStyle w:val="Gvdemetni1"/>
                <w:b/>
                <w:sz w:val="22"/>
                <w:szCs w:val="22"/>
              </w:rPr>
              <w:t>KAMU YÖNETİMİ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175DDF" w:rsidRPr="005A3F41" w:rsidRDefault="00D03257" w:rsidP="00175DDF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sz w:val="22"/>
                <w:szCs w:val="22"/>
              </w:rPr>
            </w:pPr>
            <w:r>
              <w:rPr>
                <w:rStyle w:val="Gvdemetni1"/>
                <w:sz w:val="22"/>
                <w:szCs w:val="22"/>
              </w:rPr>
              <w:t>KAMU YÖNETİMİ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175DDF" w:rsidRPr="005A3F41" w:rsidRDefault="00D03257" w:rsidP="00175DDF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Y.LİSANS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175DDF" w:rsidRPr="005A3F41" w:rsidRDefault="00D03257" w:rsidP="00175DDF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740F6" w:rsidRPr="005A3F41" w:rsidTr="00053DB9">
        <w:trPr>
          <w:trHeight w:hRule="exact" w:val="283"/>
          <w:jc w:val="center"/>
        </w:trPr>
        <w:tc>
          <w:tcPr>
            <w:tcW w:w="311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b/>
                <w:sz w:val="22"/>
                <w:szCs w:val="22"/>
              </w:rPr>
            </w:pPr>
            <w:r>
              <w:rPr>
                <w:rStyle w:val="Gvdemetni1"/>
                <w:b/>
                <w:sz w:val="22"/>
                <w:szCs w:val="22"/>
              </w:rPr>
              <w:t>SAĞLIK YÖNETİMİ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sz w:val="22"/>
                <w:szCs w:val="22"/>
              </w:rPr>
            </w:pPr>
            <w:r>
              <w:rPr>
                <w:rStyle w:val="Gvdemetni1"/>
                <w:sz w:val="22"/>
                <w:szCs w:val="22"/>
              </w:rPr>
              <w:t>SAĞLIK YÖNETİMİ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Y.LİSANS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740F6" w:rsidRPr="005A3F41" w:rsidTr="00053DB9">
        <w:trPr>
          <w:trHeight w:hRule="exact" w:val="288"/>
          <w:jc w:val="center"/>
        </w:trPr>
        <w:tc>
          <w:tcPr>
            <w:tcW w:w="3114" w:type="dxa"/>
            <w:vMerge w:val="restart"/>
            <w:tcBorders>
              <w:top w:val="single" w:sz="12" w:space="0" w:color="000000"/>
              <w:left w:val="single" w:sz="4" w:space="0" w:color="auto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b/>
                <w:sz w:val="22"/>
                <w:szCs w:val="22"/>
              </w:rPr>
            </w:pPr>
            <w:r w:rsidRPr="005A3F41">
              <w:rPr>
                <w:b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6C23B833" wp14:editId="315E7876">
                      <wp:simplePos x="0" y="0"/>
                      <wp:positionH relativeFrom="column">
                        <wp:posOffset>1203505</wp:posOffset>
                      </wp:positionH>
                      <wp:positionV relativeFrom="paragraph">
                        <wp:posOffset>2040</wp:posOffset>
                      </wp:positionV>
                      <wp:extent cx="360" cy="360"/>
                      <wp:effectExtent l="38100" t="38100" r="38100" b="38100"/>
                      <wp:wrapNone/>
                      <wp:docPr id="1" name="Mürekkep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404261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Mürekkep 1" o:spid="_x0000_s1026" type="#_x0000_t75" style="position:absolute;margin-left:94.25pt;margin-top:-.35pt;width:1.1pt;height: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">
                      <v:imagedata r:id="rId7" o:title=""/>
                    </v:shape>
                  </w:pict>
                </mc:Fallback>
              </mc:AlternateContent>
            </w:r>
            <w:r w:rsidRPr="005A3F41">
              <w:rPr>
                <w:rStyle w:val="Gvdemetni1"/>
                <w:b/>
                <w:sz w:val="22"/>
                <w:szCs w:val="22"/>
              </w:rPr>
              <w:t>TEMEL İSLAM BİLİMLERİ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auto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sz w:val="22"/>
                <w:szCs w:val="22"/>
              </w:rPr>
            </w:pPr>
            <w:r w:rsidRPr="005A3F41">
              <w:rPr>
                <w:rStyle w:val="Gvdemetni1"/>
                <w:sz w:val="22"/>
                <w:szCs w:val="22"/>
              </w:rPr>
              <w:t>KELAM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</w:tcBorders>
            <w:shd w:val="clear" w:color="auto" w:fill="FFFFFF"/>
          </w:tcPr>
          <w:p w:rsidR="002740F6" w:rsidRPr="005A3F41" w:rsidRDefault="002740F6" w:rsidP="00274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3F41">
              <w:rPr>
                <w:rFonts w:ascii="Times New Roman" w:hAnsi="Times New Roman" w:cs="Times New Roman"/>
                <w:sz w:val="22"/>
                <w:szCs w:val="22"/>
              </w:rPr>
              <w:t>Y.LİSANS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5A3F41">
              <w:rPr>
                <w:rStyle w:val="Gvdemetni1"/>
                <w:sz w:val="22"/>
                <w:szCs w:val="22"/>
              </w:rPr>
              <w:t>1</w:t>
            </w:r>
          </w:p>
        </w:tc>
      </w:tr>
      <w:tr w:rsidR="002740F6" w:rsidRPr="005A3F41" w:rsidTr="00053DB9">
        <w:trPr>
          <w:trHeight w:hRule="exact" w:val="288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sz w:val="22"/>
                <w:szCs w:val="22"/>
              </w:rPr>
            </w:pPr>
            <w:r w:rsidRPr="005A3F41">
              <w:rPr>
                <w:rStyle w:val="Gvdemetni1"/>
                <w:sz w:val="22"/>
                <w:szCs w:val="22"/>
              </w:rPr>
              <w:t>HADİS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2740F6" w:rsidRPr="005A3F41" w:rsidRDefault="002740F6" w:rsidP="00274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3F41">
              <w:rPr>
                <w:rFonts w:ascii="Times New Roman" w:hAnsi="Times New Roman" w:cs="Times New Roman"/>
                <w:sz w:val="22"/>
                <w:szCs w:val="22"/>
              </w:rPr>
              <w:t>Y.LİSANS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rPr>
                <w:rStyle w:val="Gvdemetni1"/>
                <w:sz w:val="22"/>
                <w:szCs w:val="22"/>
              </w:rPr>
            </w:pPr>
            <w:r w:rsidRPr="005A3F41">
              <w:rPr>
                <w:rStyle w:val="Gvdemetni1"/>
                <w:sz w:val="22"/>
                <w:szCs w:val="22"/>
              </w:rPr>
              <w:t>1</w:t>
            </w:r>
          </w:p>
        </w:tc>
      </w:tr>
      <w:tr w:rsidR="002740F6" w:rsidRPr="005A3F41" w:rsidTr="00053DB9">
        <w:trPr>
          <w:trHeight w:hRule="exact" w:val="286"/>
          <w:jc w:val="center"/>
        </w:trPr>
        <w:tc>
          <w:tcPr>
            <w:tcW w:w="3114" w:type="dxa"/>
            <w:vMerge w:val="restart"/>
            <w:tcBorders>
              <w:top w:val="single" w:sz="12" w:space="0" w:color="000000"/>
              <w:left w:val="single" w:sz="4" w:space="0" w:color="auto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b/>
                <w:sz w:val="22"/>
                <w:szCs w:val="22"/>
              </w:rPr>
            </w:pPr>
          </w:p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b/>
                <w:sz w:val="22"/>
                <w:szCs w:val="22"/>
              </w:rPr>
            </w:pPr>
            <w:r w:rsidRPr="005A3F41">
              <w:rPr>
                <w:rStyle w:val="Gvdemetni1"/>
                <w:b/>
                <w:sz w:val="22"/>
                <w:szCs w:val="22"/>
              </w:rPr>
              <w:t>TÜRK DİLİ VE EDEBİYATI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sz w:val="22"/>
                <w:szCs w:val="22"/>
              </w:rPr>
            </w:pPr>
            <w:r w:rsidRPr="005A3F41">
              <w:rPr>
                <w:rStyle w:val="Gvdemetni1"/>
                <w:sz w:val="22"/>
                <w:szCs w:val="22"/>
              </w:rPr>
              <w:t>ESKİ TÜRK DİLİ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0F6" w:rsidRPr="005A3F41" w:rsidRDefault="002740F6" w:rsidP="00274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3F41">
              <w:rPr>
                <w:rFonts w:ascii="Times New Roman" w:hAnsi="Times New Roman" w:cs="Times New Roman"/>
                <w:sz w:val="22"/>
                <w:szCs w:val="22"/>
              </w:rPr>
              <w:t>Y.LİSANS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5A3F41">
              <w:rPr>
                <w:sz w:val="22"/>
                <w:szCs w:val="22"/>
              </w:rPr>
              <w:t>1</w:t>
            </w:r>
          </w:p>
        </w:tc>
      </w:tr>
      <w:tr w:rsidR="002740F6" w:rsidRPr="005A3F41" w:rsidTr="00053DB9">
        <w:trPr>
          <w:trHeight w:hRule="exact" w:val="276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rStyle w:val="Gvdemetni1"/>
                <w:sz w:val="22"/>
                <w:szCs w:val="22"/>
              </w:rPr>
            </w:pPr>
            <w:r w:rsidRPr="005A3F41">
              <w:rPr>
                <w:rStyle w:val="Gvdemetni1"/>
                <w:sz w:val="22"/>
                <w:szCs w:val="22"/>
              </w:rPr>
              <w:t>YENİ TÜRK EDEBİYATI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2740F6" w:rsidRPr="005A3F41" w:rsidRDefault="002740F6" w:rsidP="00274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3F41">
              <w:rPr>
                <w:rFonts w:ascii="Times New Roman" w:hAnsi="Times New Roman" w:cs="Times New Roman"/>
                <w:sz w:val="22"/>
                <w:szCs w:val="22"/>
              </w:rPr>
              <w:t>Y.LİSANS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5A3F41">
              <w:rPr>
                <w:sz w:val="22"/>
                <w:szCs w:val="22"/>
              </w:rPr>
              <w:t>1</w:t>
            </w:r>
          </w:p>
        </w:tc>
      </w:tr>
      <w:tr w:rsidR="002740F6" w:rsidRPr="005A3F41" w:rsidTr="00053DB9">
        <w:trPr>
          <w:trHeight w:hRule="exact" w:val="549"/>
          <w:jc w:val="center"/>
        </w:trPr>
        <w:tc>
          <w:tcPr>
            <w:tcW w:w="311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b/>
                <w:sz w:val="22"/>
                <w:szCs w:val="22"/>
              </w:rPr>
            </w:pPr>
            <w:r w:rsidRPr="005A3F41">
              <w:rPr>
                <w:rStyle w:val="Gvdemetni1"/>
                <w:b/>
                <w:sz w:val="22"/>
                <w:szCs w:val="22"/>
              </w:rPr>
              <w:t>TEKNOLOJİ VE BİLGİ YÖNETİMİ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jc w:val="left"/>
              <w:rPr>
                <w:sz w:val="22"/>
                <w:szCs w:val="22"/>
              </w:rPr>
            </w:pPr>
            <w:r w:rsidRPr="005A3F41">
              <w:rPr>
                <w:rStyle w:val="Gvdemetni1"/>
                <w:sz w:val="22"/>
                <w:szCs w:val="22"/>
              </w:rPr>
              <w:t>TEKNOLOJİ VE BİLGİ YÖNETİMİ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rPr>
                <w:rStyle w:val="Gvdemetni1"/>
                <w:sz w:val="22"/>
                <w:szCs w:val="22"/>
              </w:rPr>
            </w:pPr>
            <w:r w:rsidRPr="005A3F41">
              <w:rPr>
                <w:sz w:val="22"/>
                <w:szCs w:val="22"/>
              </w:rPr>
              <w:t>Y.LİSANS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2740F6" w:rsidRPr="005A3F41" w:rsidRDefault="002740F6" w:rsidP="002740F6">
            <w:pPr>
              <w:pStyle w:val="Gvdemetni0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5A3F41">
              <w:rPr>
                <w:sz w:val="22"/>
                <w:szCs w:val="22"/>
              </w:rPr>
              <w:t>1</w:t>
            </w:r>
          </w:p>
        </w:tc>
      </w:tr>
    </w:tbl>
    <w:p w:rsidR="005C6A7C" w:rsidRPr="00553D8D" w:rsidRDefault="005C6A7C" w:rsidP="005C6A7C">
      <w:pPr>
        <w:pStyle w:val="Gvdemetni0"/>
        <w:shd w:val="clear" w:color="auto" w:fill="auto"/>
        <w:spacing w:after="0" w:line="360" w:lineRule="auto"/>
        <w:ind w:left="142"/>
        <w:rPr>
          <w:b/>
        </w:rPr>
      </w:pPr>
    </w:p>
    <w:p w:rsidR="0013281C" w:rsidRDefault="0013281C">
      <w:pPr>
        <w:rPr>
          <w:sz w:val="2"/>
          <w:szCs w:val="2"/>
        </w:rPr>
      </w:pPr>
    </w:p>
    <w:p w:rsidR="007339A2" w:rsidRDefault="007339A2" w:rsidP="007339A2">
      <w:pPr>
        <w:pStyle w:val="Gvdemetni0"/>
        <w:shd w:val="clear" w:color="auto" w:fill="auto"/>
        <w:spacing w:after="0" w:line="240" w:lineRule="auto"/>
        <w:ind w:left="23" w:right="442"/>
        <w:jc w:val="both"/>
        <w:rPr>
          <w:sz w:val="24"/>
          <w:szCs w:val="24"/>
        </w:rPr>
      </w:pPr>
    </w:p>
    <w:p w:rsidR="0013281C" w:rsidRPr="00D6594D" w:rsidRDefault="00D6594D" w:rsidP="007339A2">
      <w:pPr>
        <w:pStyle w:val="Gvdemetni0"/>
        <w:shd w:val="clear" w:color="auto" w:fill="auto"/>
        <w:spacing w:after="0" w:line="240" w:lineRule="auto"/>
        <w:ind w:left="23" w:right="442"/>
        <w:jc w:val="both"/>
        <w:rPr>
          <w:sz w:val="24"/>
          <w:szCs w:val="24"/>
        </w:rPr>
      </w:pPr>
      <w:r w:rsidRPr="00D6594D">
        <w:rPr>
          <w:sz w:val="24"/>
          <w:szCs w:val="24"/>
        </w:rPr>
        <w:t xml:space="preserve">Yedek listede olan adayların </w:t>
      </w:r>
      <w:r w:rsidR="000E4181">
        <w:rPr>
          <w:sz w:val="24"/>
          <w:szCs w:val="24"/>
        </w:rPr>
        <w:t>14</w:t>
      </w:r>
      <w:r w:rsidRPr="00D6594D">
        <w:rPr>
          <w:sz w:val="24"/>
          <w:szCs w:val="24"/>
        </w:rPr>
        <w:t xml:space="preserve"> </w:t>
      </w:r>
      <w:r w:rsidR="000E4181">
        <w:rPr>
          <w:sz w:val="24"/>
          <w:szCs w:val="24"/>
        </w:rPr>
        <w:t>Eylül</w:t>
      </w:r>
      <w:r w:rsidRPr="00D6594D">
        <w:rPr>
          <w:sz w:val="24"/>
          <w:szCs w:val="24"/>
        </w:rPr>
        <w:t xml:space="preserve"> 2018 Cuma günü Enstitümüze şahsen veya vekâletli dilekçe ile başvurmaları gerekmektedir. Başvuranlar arasında yedek listedeki öncelik sıralamasına göre değerlendirme yapılarak, </w:t>
      </w:r>
      <w:r w:rsidR="000E4181">
        <w:rPr>
          <w:sz w:val="24"/>
          <w:szCs w:val="24"/>
        </w:rPr>
        <w:t>17</w:t>
      </w:r>
      <w:r w:rsidRPr="00D6594D">
        <w:rPr>
          <w:sz w:val="24"/>
          <w:szCs w:val="24"/>
        </w:rPr>
        <w:t xml:space="preserve"> </w:t>
      </w:r>
      <w:r w:rsidR="000E4181">
        <w:rPr>
          <w:sz w:val="24"/>
          <w:szCs w:val="24"/>
        </w:rPr>
        <w:t>Eylül</w:t>
      </w:r>
      <w:r w:rsidRPr="00D6594D">
        <w:rPr>
          <w:sz w:val="24"/>
          <w:szCs w:val="24"/>
        </w:rPr>
        <w:t xml:space="preserve"> 2018 Pazartesi günü kayıtları alınacaktır.</w:t>
      </w:r>
    </w:p>
    <w:sectPr w:rsidR="0013281C" w:rsidRPr="00D6594D" w:rsidSect="00D87F18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00" w:rsidRDefault="00013100">
      <w:r>
        <w:separator/>
      </w:r>
    </w:p>
  </w:endnote>
  <w:endnote w:type="continuationSeparator" w:id="0">
    <w:p w:rsidR="00013100" w:rsidRDefault="0001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00" w:rsidRDefault="00013100"/>
  </w:footnote>
  <w:footnote w:type="continuationSeparator" w:id="0">
    <w:p w:rsidR="00013100" w:rsidRDefault="00013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1C"/>
    <w:rsid w:val="000037D5"/>
    <w:rsid w:val="00013100"/>
    <w:rsid w:val="00053DB9"/>
    <w:rsid w:val="0007508D"/>
    <w:rsid w:val="000E4181"/>
    <w:rsid w:val="000E68BD"/>
    <w:rsid w:val="0013281C"/>
    <w:rsid w:val="00175DDF"/>
    <w:rsid w:val="001D2A9C"/>
    <w:rsid w:val="002740F6"/>
    <w:rsid w:val="002D70C4"/>
    <w:rsid w:val="002F6ADB"/>
    <w:rsid w:val="003703CA"/>
    <w:rsid w:val="003A10DE"/>
    <w:rsid w:val="00553D8D"/>
    <w:rsid w:val="005A3F41"/>
    <w:rsid w:val="005C6A7C"/>
    <w:rsid w:val="007132EB"/>
    <w:rsid w:val="007249C9"/>
    <w:rsid w:val="007339A2"/>
    <w:rsid w:val="0076063C"/>
    <w:rsid w:val="007B64FF"/>
    <w:rsid w:val="00905576"/>
    <w:rsid w:val="00924FFA"/>
    <w:rsid w:val="0096594B"/>
    <w:rsid w:val="00997FB4"/>
    <w:rsid w:val="009A0CE0"/>
    <w:rsid w:val="009C0714"/>
    <w:rsid w:val="00A20F08"/>
    <w:rsid w:val="00B91DBD"/>
    <w:rsid w:val="00C22937"/>
    <w:rsid w:val="00C73A4C"/>
    <w:rsid w:val="00CD6890"/>
    <w:rsid w:val="00CF2D28"/>
    <w:rsid w:val="00D03257"/>
    <w:rsid w:val="00D03B92"/>
    <w:rsid w:val="00D6594D"/>
    <w:rsid w:val="00D72518"/>
    <w:rsid w:val="00D87F18"/>
    <w:rsid w:val="00DE170C"/>
    <w:rsid w:val="00EB7AA5"/>
    <w:rsid w:val="00EF11EB"/>
    <w:rsid w:val="00EF6117"/>
    <w:rsid w:val="00F06D5D"/>
    <w:rsid w:val="00F9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F34F"/>
  <w15:docId w15:val="{2C741C53-44DE-4D74-A281-155CEA27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Kaln">
    <w:name w:val="Gövde metni + 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F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F08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D6594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35.12195" units="1/cm"/>
          <inkml:channelProperty channel="Y" name="resolution" value="35.15625" units="1/cm"/>
          <inkml:channelProperty channel="T" name="resolution" value="1" units="1/dev"/>
        </inkml:channelProperties>
      </inkml:inkSource>
      <inkml:timestamp xml:id="ts0" timeString="2018-09-13T05:56:46.75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akilic1</dc:creator>
  <cp:keywords/>
  <cp:lastModifiedBy>akilic1</cp:lastModifiedBy>
  <cp:revision>30</cp:revision>
  <cp:lastPrinted>2018-09-13T06:11:00Z</cp:lastPrinted>
  <dcterms:created xsi:type="dcterms:W3CDTF">2018-01-24T13:22:00Z</dcterms:created>
  <dcterms:modified xsi:type="dcterms:W3CDTF">2018-09-13T06:11:00Z</dcterms:modified>
</cp:coreProperties>
</file>